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513"/>
        <w:tblW w:w="9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3544"/>
        <w:gridCol w:w="5031"/>
      </w:tblGrid>
      <w:tr w:rsidR="001244AF" w:rsidRPr="007D489F" w:rsidTr="001244AF">
        <w:tc>
          <w:tcPr>
            <w:tcW w:w="1242" w:type="dxa"/>
            <w:shd w:val="clear" w:color="auto" w:fill="B6DDE8"/>
          </w:tcPr>
          <w:p w:rsidR="001244AF" w:rsidRPr="007D489F" w:rsidRDefault="001244AF" w:rsidP="001244AF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7D489F">
              <w:rPr>
                <w:rFonts w:ascii="Calibri" w:eastAsia="Times New Roman" w:hAnsi="Calibri" w:cs="Times New Roman"/>
                <w:b/>
                <w:sz w:val="18"/>
                <w:szCs w:val="18"/>
              </w:rPr>
              <w:t>Działanie PROW</w:t>
            </w:r>
          </w:p>
        </w:tc>
        <w:tc>
          <w:tcPr>
            <w:tcW w:w="3544" w:type="dxa"/>
            <w:shd w:val="clear" w:color="auto" w:fill="B6DDE8"/>
          </w:tcPr>
          <w:p w:rsidR="001244AF" w:rsidRPr="007D489F" w:rsidRDefault="001244AF" w:rsidP="001244AF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7D489F">
              <w:rPr>
                <w:rFonts w:ascii="Calibri" w:eastAsia="Times New Roman" w:hAnsi="Calibri" w:cs="Times New Roman"/>
                <w:b/>
                <w:sz w:val="18"/>
                <w:szCs w:val="18"/>
              </w:rPr>
              <w:t>Lokalne kryteria oceny operacji</w:t>
            </w:r>
          </w:p>
        </w:tc>
        <w:tc>
          <w:tcPr>
            <w:tcW w:w="5031" w:type="dxa"/>
            <w:shd w:val="clear" w:color="auto" w:fill="B6DDE8"/>
          </w:tcPr>
          <w:p w:rsidR="001244AF" w:rsidRPr="007D489F" w:rsidRDefault="001244AF" w:rsidP="001244AF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7D489F">
              <w:rPr>
                <w:rFonts w:ascii="Calibri" w:eastAsia="Times New Roman" w:hAnsi="Calibri" w:cs="Times New Roman"/>
                <w:b/>
                <w:sz w:val="18"/>
                <w:szCs w:val="18"/>
              </w:rPr>
              <w:t>Adekwatność do SWOT/uzasadnienie</w:t>
            </w:r>
          </w:p>
        </w:tc>
      </w:tr>
      <w:tr w:rsidR="001244AF" w:rsidRPr="007D489F" w:rsidTr="001244AF">
        <w:tc>
          <w:tcPr>
            <w:tcW w:w="1242" w:type="dxa"/>
            <w:vMerge w:val="restart"/>
            <w:shd w:val="clear" w:color="auto" w:fill="B6DDE8"/>
            <w:textDirection w:val="btLr"/>
          </w:tcPr>
          <w:p w:rsidR="001244AF" w:rsidRPr="001244AF" w:rsidRDefault="001244AF" w:rsidP="001244AF">
            <w:pPr>
              <w:ind w:left="113" w:right="113"/>
              <w:rPr>
                <w:rFonts w:ascii="Calibri" w:hAnsi="Calibri"/>
                <w:sz w:val="18"/>
                <w:szCs w:val="1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sz w:val="18"/>
                <w:szCs w:val="1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b/>
                <w:sz w:val="28"/>
                <w:szCs w:val="2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b/>
                <w:sz w:val="28"/>
                <w:szCs w:val="28"/>
              </w:rPr>
            </w:pPr>
            <w:r w:rsidRPr="001244AF">
              <w:rPr>
                <w:rFonts w:ascii="Calibri" w:hAnsi="Calibri"/>
                <w:b/>
                <w:sz w:val="28"/>
                <w:szCs w:val="28"/>
              </w:rPr>
              <w:t>Małe Projekty</w:t>
            </w: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sz w:val="18"/>
                <w:szCs w:val="1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sz w:val="18"/>
                <w:szCs w:val="1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hAnsi="Calibri"/>
                <w:sz w:val="18"/>
                <w:szCs w:val="18"/>
              </w:rPr>
            </w:pPr>
          </w:p>
          <w:p w:rsidR="001244AF" w:rsidRPr="001244AF" w:rsidRDefault="001244AF" w:rsidP="001244AF">
            <w:pPr>
              <w:ind w:left="113" w:right="113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>Promocja obszaru LGD z  wykorzystaniem logotypu LGD w realizacji operacji- 0-3 pkt.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sz w:val="18"/>
                <w:szCs w:val="18"/>
              </w:rPr>
            </w:pP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Kryterium adekwatne do SWOT gdzie w słabych stronach wykazano m.in. brak lokalnej, jednolitej marki (powszechnie rozpoznawalnego logotypu) identyfikującej obszar, słaba promocja obszaru LGD, gmin i miejscowości, Słaby dostęp do Internetu i małe umiejętności wykorzystania IT do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lokalnych społeczności i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inicjatyw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, brak koordynacji działań pomiędzy partnerami lokalnymi w gminach.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>Status członka LGD (</w:t>
            </w:r>
            <w:proofErr w:type="spellStart"/>
            <w:r w:rsidRPr="005A284B">
              <w:rPr>
                <w:sz w:val="18"/>
                <w:szCs w:val="18"/>
              </w:rPr>
              <w:t>na</w:t>
            </w:r>
            <w:proofErr w:type="spellEnd"/>
            <w:r w:rsidRPr="005A284B">
              <w:rPr>
                <w:sz w:val="18"/>
                <w:szCs w:val="18"/>
              </w:rPr>
              <w:t xml:space="preserve"> dzień składania wniosku)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 xml:space="preserve">- wnioskodawca jest członkiem LGD powyżej 6 </w:t>
            </w:r>
            <w:proofErr w:type="spellStart"/>
            <w:r w:rsidRPr="005A284B">
              <w:rPr>
                <w:sz w:val="18"/>
                <w:szCs w:val="18"/>
              </w:rPr>
              <w:t>m-cy</w:t>
            </w:r>
            <w:proofErr w:type="spellEnd"/>
            <w:r w:rsidRPr="005A284B">
              <w:rPr>
                <w:sz w:val="18"/>
                <w:szCs w:val="18"/>
              </w:rPr>
              <w:t xml:space="preserve"> – 3 pkt.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 xml:space="preserve">- wnioskodawca jest członkiem LGD mniej niż 6 </w:t>
            </w:r>
            <w:proofErr w:type="spellStart"/>
            <w:r w:rsidRPr="005A284B">
              <w:rPr>
                <w:sz w:val="18"/>
                <w:szCs w:val="18"/>
              </w:rPr>
              <w:t>m-cy</w:t>
            </w:r>
            <w:proofErr w:type="spellEnd"/>
            <w:r w:rsidRPr="005A284B">
              <w:rPr>
                <w:sz w:val="18"/>
                <w:szCs w:val="18"/>
              </w:rPr>
              <w:t xml:space="preserve"> (włącznie) 1 pkt.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>- wnioskodawca nie jest członkiem LGD– 0 pkt.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Kryterium adekwatne do SWOT gdzie w słabych stronach czytamy: „Niski poziom przynależności do organizacji społecznych, pozarządowych i innych form życia społeczeństwa obywatelskiego”. Wiele osób zapisuje się w poczet członków organizacji ale nie uczestniczy w życiu stowarzyszenia i przez to traci członkostwo. Chcemy premiować tych członków, którzy dłużej są z nami.</w:t>
            </w:r>
          </w:p>
        </w:tc>
      </w:tr>
      <w:tr w:rsidR="001244AF" w:rsidRPr="007D489F" w:rsidTr="001244AF">
        <w:trPr>
          <w:trHeight w:val="2747"/>
        </w:trPr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suppressAutoHyphens/>
              <w:snapToGrid w:val="0"/>
              <w:spacing w:line="100" w:lineRule="atLeast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 xml:space="preserve">Realizacja operacji przyczyni się do tworzenia ,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 lub promocji produktów lub usług opartych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 lokalnych zasobach( maksymalnie 5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pkt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>):</w:t>
            </w:r>
          </w:p>
          <w:p w:rsidR="001244AF" w:rsidRPr="005A284B" w:rsidRDefault="001244AF" w:rsidP="001244AF">
            <w:pPr>
              <w:pStyle w:val="Bezodstpw"/>
              <w:numPr>
                <w:ilvl w:val="0"/>
                <w:numId w:val="3"/>
              </w:numPr>
              <w:suppressAutoHyphens/>
              <w:snapToGrid w:val="0"/>
              <w:spacing w:line="100" w:lineRule="atLeast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 xml:space="preserve">przyrodniczych (0 lub 1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pkt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), </w:t>
            </w:r>
          </w:p>
          <w:p w:rsidR="001244AF" w:rsidRPr="005A284B" w:rsidRDefault="001244AF" w:rsidP="001244AF">
            <w:pPr>
              <w:pStyle w:val="Bezodstpw"/>
              <w:numPr>
                <w:ilvl w:val="0"/>
                <w:numId w:val="3"/>
              </w:numPr>
              <w:suppressAutoHyphens/>
              <w:snapToGrid w:val="0"/>
              <w:spacing w:line="100" w:lineRule="atLeast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>kulturowych (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od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 0 do 2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pkt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) lub </w:t>
            </w:r>
          </w:p>
          <w:p w:rsidR="001244AF" w:rsidRPr="005A284B" w:rsidRDefault="001244AF" w:rsidP="001244AF">
            <w:pPr>
              <w:pStyle w:val="Bezodstpw"/>
              <w:numPr>
                <w:ilvl w:val="0"/>
                <w:numId w:val="3"/>
              </w:numPr>
              <w:suppressAutoHyphens/>
              <w:snapToGrid w:val="0"/>
              <w:spacing w:line="100" w:lineRule="atLeast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>historycznych (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od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 xml:space="preserve"> 0 do 2 </w:t>
            </w:r>
            <w:proofErr w:type="spellStart"/>
            <w:r w:rsidRPr="005A284B">
              <w:rPr>
                <w:rFonts w:ascii="Arial Narrow" w:hAnsi="Arial Narrow"/>
                <w:sz w:val="18"/>
                <w:szCs w:val="18"/>
              </w:rPr>
              <w:t>pkt</w:t>
            </w:r>
            <w:proofErr w:type="spellEnd"/>
            <w:r w:rsidRPr="005A284B">
              <w:rPr>
                <w:rFonts w:ascii="Arial Narrow" w:hAnsi="Arial Narrow"/>
                <w:sz w:val="18"/>
                <w:szCs w:val="18"/>
              </w:rPr>
              <w:t>),</w:t>
            </w:r>
          </w:p>
          <w:p w:rsidR="001244AF" w:rsidRPr="005A284B" w:rsidRDefault="001244AF" w:rsidP="001244A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Ze względu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wykazane w SWOT mocne strony: Bogactwo lokalnych produktów kulinarnych, rękodzielniczych i rzemiosła, odradzające się tradycje sadownictwa i pszczelarstwa w Dolinie Dolnej Wisły,</w:t>
            </w:r>
            <w:r w:rsidRPr="005A284B">
              <w:rPr>
                <w:rFonts w:ascii="Calibri" w:eastAsia="Times New Roman" w:hAnsi="Calibri" w:cs="Times New Roman"/>
                <w:b/>
                <w:sz w:val="18"/>
                <w:szCs w:val="18"/>
              </w:rPr>
              <w:t xml:space="preserve"> p</w:t>
            </w: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referuje się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projekty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służące rozwojowi lokalnych produktów Zakola Dolnej Wisły, które budują pozytywny wizerunek LGD, przyczyniają się do podtrzymywania tradycji i obyczajów oraz powodują dywersyfikację dochodów mieszkańców. Jednocześnie zauważamy w SWOT: małą ilość producentów zainteresowanych procesem tworzenia,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i promocji lokalnych produktów.  Jest to kryterium uzasadniające realizację operacji w ramach LSR.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>W jakim stopniu  realizacja operacji przyczyni się do osiągnięcia wskaźników produktu i rezultatu określonych w LSR  0-5 pkt.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Ze względu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konieczność realizacji wskaźników określonych w LSR preferowane będą operacje, których przeprowadzenie w znacznym stopniu przyczyni się do osiągnięcia tych  wskaźników.  Najwyżej punktowane będą operacje, które przyczyniają się do osiągnięcia kilku wskaźników.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 xml:space="preserve">Operacja ma charakter innowacyjny 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>-    tak – 2 pkt.</w:t>
            </w:r>
          </w:p>
          <w:p w:rsidR="001244AF" w:rsidRPr="005A284B" w:rsidRDefault="001244AF" w:rsidP="001244AF">
            <w:pPr>
              <w:pStyle w:val="Bezodstpw"/>
              <w:rPr>
                <w:sz w:val="18"/>
                <w:szCs w:val="18"/>
              </w:rPr>
            </w:pPr>
            <w:r w:rsidRPr="005A284B">
              <w:rPr>
                <w:sz w:val="18"/>
                <w:szCs w:val="18"/>
              </w:rPr>
              <w:t xml:space="preserve">         -    nie – 0 pkt. 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Arial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Kryterium adekwatne do SWOT, gdzie wskazano potrzebę poszukiwania innowacyjnych rozwiązań w kierunku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lokalnego obszaru objętego LSR.</w:t>
            </w:r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 xml:space="preserve"> Innowacyjny tj. oparty </w:t>
            </w:r>
            <w:proofErr w:type="spellStart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 xml:space="preserve"> zasobach trzech sektorów społecznego, gospodarczego i publicznego, zakładający nowe rozwiązania dla </w:t>
            </w:r>
            <w:proofErr w:type="spellStart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 xml:space="preserve"> gospodarczego obszaru, </w:t>
            </w:r>
            <w:proofErr w:type="spellStart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>rozwoju</w:t>
            </w:r>
            <w:proofErr w:type="spellEnd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 xml:space="preserve"> turystyki i produktów lokalnych, łączący zasoby przyrody, </w:t>
            </w:r>
            <w:proofErr w:type="spellStart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>kultury</w:t>
            </w:r>
            <w:proofErr w:type="spellEnd"/>
            <w:r w:rsidRPr="005A284B">
              <w:rPr>
                <w:rFonts w:ascii="Calibri" w:eastAsia="Times New Roman" w:hAnsi="Calibri" w:cs="Arial"/>
                <w:sz w:val="18"/>
                <w:szCs w:val="18"/>
              </w:rPr>
              <w:t>, talentów i tradycji ludzkich, a także zaangażowanie organizacji i instytucji lokalnych, jak również służący integracji i aktywizacji społeczności lokalnej.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  <w:vAlign w:val="center"/>
          </w:tcPr>
          <w:p w:rsidR="001244AF" w:rsidRPr="005A284B" w:rsidRDefault="001244AF" w:rsidP="001244AF">
            <w:pPr>
              <w:pStyle w:val="Bezodstpw"/>
              <w:numPr>
                <w:ilvl w:val="0"/>
                <w:numId w:val="2"/>
              </w:numPr>
              <w:suppressAutoHyphens/>
              <w:snapToGrid w:val="0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>Realizacja operacji ma charakter zintegrowany (maksymalnie 3 pkt.)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>a)  zakłada współpracę różnych podmiotów – 0 lub 1 pkt.</w:t>
            </w:r>
          </w:p>
          <w:p w:rsidR="001244AF" w:rsidRPr="005A284B" w:rsidRDefault="001244AF" w:rsidP="001244AF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 xml:space="preserve">         b)  zakłada wykorzystanie różnych zasobów lokalnych – 0 lub 1  pkt.</w:t>
            </w:r>
          </w:p>
          <w:p w:rsidR="001244AF" w:rsidRPr="005A284B" w:rsidRDefault="001244AF" w:rsidP="001244AF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 xml:space="preserve">         c)  cele LSR realizowane w ramach operacji są spójne, uzupełniają się  -   0 lub 1 pkt.</w:t>
            </w:r>
          </w:p>
          <w:p w:rsidR="001244AF" w:rsidRPr="005A284B" w:rsidRDefault="001244AF" w:rsidP="001244A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Kryterium adekwatne do analizy SWOT z której wynika, iż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obszarze objętym LSR brakuje wspólnych, zintegrowanych działań, spójnych pod względem celów strategicznych, w których wykorzystane są zasoby lokalne, w tym doświadczenie i wiedza różnych podmiotów.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244AF" w:rsidRPr="005A284B" w:rsidRDefault="001244AF" w:rsidP="001244AF">
            <w:pPr>
              <w:tabs>
                <w:tab w:val="right" w:pos="5454"/>
              </w:tabs>
              <w:snapToGrid w:val="0"/>
              <w:spacing w:line="240" w:lineRule="exact"/>
              <w:ind w:left="34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5A284B">
              <w:rPr>
                <w:rFonts w:ascii="Arial Narrow" w:eastAsia="Times New Roman" w:hAnsi="Arial Narrow" w:cs="Times New Roman"/>
                <w:sz w:val="18"/>
                <w:szCs w:val="18"/>
              </w:rPr>
              <w:t>7. Wnioskodawca korzystał z doradztwa LGD</w:t>
            </w:r>
          </w:p>
          <w:p w:rsidR="001244AF" w:rsidRPr="005A284B" w:rsidRDefault="001244AF" w:rsidP="001244AF">
            <w:pPr>
              <w:pStyle w:val="Bezodstpw"/>
              <w:ind w:left="360"/>
              <w:rPr>
                <w:rFonts w:ascii="Arial Narrow" w:hAnsi="Arial Narrow"/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lastRenderedPageBreak/>
              <w:t>- tak – 2 pkt.</w:t>
            </w:r>
          </w:p>
          <w:p w:rsidR="001244AF" w:rsidRPr="005A284B" w:rsidRDefault="001244AF" w:rsidP="001244AF">
            <w:pPr>
              <w:pStyle w:val="Bezodstpw"/>
              <w:rPr>
                <w:sz w:val="18"/>
                <w:szCs w:val="18"/>
              </w:rPr>
            </w:pPr>
            <w:r w:rsidRPr="005A284B">
              <w:rPr>
                <w:rFonts w:ascii="Arial Narrow" w:hAnsi="Arial Narrow"/>
                <w:sz w:val="18"/>
                <w:szCs w:val="18"/>
              </w:rPr>
              <w:t xml:space="preserve">        - nie – 0 pkt.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lastRenderedPageBreak/>
              <w:t xml:space="preserve">Ze względu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dużą liczbę odmów przyznania pomocy </w:t>
            </w: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lastRenderedPageBreak/>
              <w:t xml:space="preserve">preferowane będą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projekty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objęte doradztwem LGD, co ma wpłynąć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na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zwiększenie liczby podpisanych umów.</w:t>
            </w: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B6DDE8"/>
          </w:tcPr>
          <w:p w:rsidR="001244AF" w:rsidRPr="005A284B" w:rsidRDefault="001244AF" w:rsidP="001244AF">
            <w:pPr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b/>
                <w:sz w:val="18"/>
                <w:szCs w:val="18"/>
              </w:rPr>
              <w:t xml:space="preserve">Maksymalna SUMA PUNKTÓW 23   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B6DDE8"/>
          </w:tcPr>
          <w:p w:rsidR="001244AF" w:rsidRPr="005A284B" w:rsidRDefault="001244AF" w:rsidP="001244AF">
            <w:pPr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b/>
                <w:sz w:val="18"/>
                <w:szCs w:val="18"/>
              </w:rPr>
              <w:t xml:space="preserve">Minimalna wymagana średnia ilość punktów  12 </w:t>
            </w:r>
          </w:p>
        </w:tc>
        <w:tc>
          <w:tcPr>
            <w:tcW w:w="5031" w:type="dxa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</w:p>
        </w:tc>
      </w:tr>
      <w:tr w:rsidR="001244AF" w:rsidRPr="007D489F" w:rsidTr="001244AF">
        <w:tc>
          <w:tcPr>
            <w:tcW w:w="1242" w:type="dxa"/>
            <w:vMerge/>
            <w:shd w:val="clear" w:color="auto" w:fill="B6DDE8"/>
          </w:tcPr>
          <w:p w:rsidR="001244AF" w:rsidRPr="007D489F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8575" w:type="dxa"/>
            <w:gridSpan w:val="2"/>
          </w:tcPr>
          <w:p w:rsidR="001244AF" w:rsidRPr="005A284B" w:rsidRDefault="001244AF" w:rsidP="001244AF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Źródła weryfikacji: wniosek o dofinansowanie, załącznik „Opis operacji pod kątem lokalnych kryteriów dla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działania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 xml:space="preserve"> „Małe </w:t>
            </w:r>
            <w:proofErr w:type="spellStart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projekty</w:t>
            </w:r>
            <w:proofErr w:type="spellEnd"/>
            <w:r w:rsidRPr="005A284B">
              <w:rPr>
                <w:rFonts w:ascii="Calibri" w:eastAsia="Times New Roman" w:hAnsi="Calibri" w:cs="Times New Roman"/>
                <w:sz w:val="18"/>
                <w:szCs w:val="18"/>
              </w:rPr>
              <w:t>” stosowne  zaświadczenia, uchwała zarządu o przyjęciu członków.</w:t>
            </w:r>
          </w:p>
        </w:tc>
      </w:tr>
    </w:tbl>
    <w:p w:rsidR="00B87238" w:rsidRDefault="00B87238"/>
    <w:sectPr w:rsidR="00B87238" w:rsidSect="001244AF">
      <w:headerReference w:type="default" r:id="rId7"/>
      <w:pgSz w:w="11906" w:h="16838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245" w:rsidRDefault="00AD0245" w:rsidP="004E2FAC">
      <w:pPr>
        <w:spacing w:after="0" w:line="240" w:lineRule="auto"/>
      </w:pPr>
      <w:r>
        <w:separator/>
      </w:r>
    </w:p>
  </w:endnote>
  <w:endnote w:type="continuationSeparator" w:id="0">
    <w:p w:rsidR="00AD0245" w:rsidRDefault="00AD0245" w:rsidP="004E2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245" w:rsidRDefault="00AD0245" w:rsidP="004E2FAC">
      <w:pPr>
        <w:spacing w:after="0" w:line="240" w:lineRule="auto"/>
      </w:pPr>
      <w:r>
        <w:separator/>
      </w:r>
    </w:p>
  </w:footnote>
  <w:footnote w:type="continuationSeparator" w:id="0">
    <w:p w:rsidR="00AD0245" w:rsidRDefault="00AD0245" w:rsidP="004E2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AC" w:rsidRPr="004E2FAC" w:rsidRDefault="004E2FAC" w:rsidP="004E2FAC">
    <w:pPr>
      <w:rPr>
        <w:rFonts w:cs="Calibri"/>
        <w:b/>
        <w:sz w:val="24"/>
        <w:szCs w:val="24"/>
      </w:rPr>
    </w:pPr>
    <w:r>
      <w:rPr>
        <w:b/>
        <w:sz w:val="24"/>
        <w:szCs w:val="24"/>
      </w:rPr>
      <w:t xml:space="preserve">Lokalne kryteria wyboru </w:t>
    </w:r>
    <w:r w:rsidRPr="00875984">
      <w:rPr>
        <w:b/>
        <w:sz w:val="24"/>
        <w:szCs w:val="24"/>
      </w:rPr>
      <w:t xml:space="preserve">dla </w:t>
    </w:r>
    <w:proofErr w:type="spellStart"/>
    <w:r w:rsidRPr="00875984">
      <w:rPr>
        <w:b/>
        <w:sz w:val="24"/>
        <w:szCs w:val="24"/>
      </w:rPr>
      <w:t>działania</w:t>
    </w:r>
    <w:proofErr w:type="spellEnd"/>
    <w:r w:rsidRPr="00875984">
      <w:rPr>
        <w:b/>
        <w:sz w:val="24"/>
        <w:szCs w:val="24"/>
      </w:rPr>
      <w:t xml:space="preserve"> „</w:t>
    </w:r>
    <w:r w:rsidR="001244AF">
      <w:rPr>
        <w:rFonts w:cs="Calibri"/>
        <w:b/>
        <w:sz w:val="24"/>
        <w:szCs w:val="24"/>
      </w:rPr>
      <w:t>Małe Projekty</w:t>
    </w:r>
    <w:r>
      <w:rPr>
        <w:rFonts w:cs="Calibri"/>
        <w:b/>
        <w:sz w:val="24"/>
        <w:szCs w:val="24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47748A7E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Calibri" w:hAnsi="Arial Narrow" w:cs="Calibri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94E00AE"/>
    <w:multiLevelType w:val="hybridMultilevel"/>
    <w:tmpl w:val="4ED81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93548"/>
    <w:multiLevelType w:val="hybridMultilevel"/>
    <w:tmpl w:val="B3A09088"/>
    <w:lvl w:ilvl="0" w:tplc="337A395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2FAC"/>
    <w:rsid w:val="001244AF"/>
    <w:rsid w:val="004E2FAC"/>
    <w:rsid w:val="005A284B"/>
    <w:rsid w:val="00A05CED"/>
    <w:rsid w:val="00AD0245"/>
    <w:rsid w:val="00B87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C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4E2FA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BezodstpwZnak">
    <w:name w:val="Bez odstępów Znak"/>
    <w:basedOn w:val="Domylnaczcionkaakapitu"/>
    <w:link w:val="Bezodstpw"/>
    <w:rsid w:val="004E2FAC"/>
    <w:rPr>
      <w:rFonts w:ascii="Calibri" w:eastAsia="Times New Roman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4E2F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E2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FAC"/>
  </w:style>
  <w:style w:type="paragraph" w:styleId="Stopka">
    <w:name w:val="footer"/>
    <w:basedOn w:val="Normalny"/>
    <w:link w:val="StopkaZnak"/>
    <w:uiPriority w:val="99"/>
    <w:semiHidden/>
    <w:unhideWhenUsed/>
    <w:rsid w:val="004E2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2F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2013-06-12T12:38:00Z</dcterms:created>
  <dcterms:modified xsi:type="dcterms:W3CDTF">2014-02-06T11:02:00Z</dcterms:modified>
</cp:coreProperties>
</file>